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nts/font7.odttf" ContentType="application/vnd.openxmlformats-officedocument.obfuscatedFont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1C93C4">
      <w:pPr>
        <w:tabs>
          <w:tab w:val="right" w:pos="8730"/>
        </w:tabs>
        <w:spacing w:line="580" w:lineRule="exact"/>
        <w:outlineLvl w:val="0"/>
        <w:rPr>
          <w:rFonts w:hint="eastAsia" w:ascii="黑体" w:hAnsi="黑体" w:eastAsia="黑体"/>
          <w:color w:val="000000"/>
          <w:szCs w:val="32"/>
          <w:lang w:val="en-US" w:eastAsia="zh-CN"/>
        </w:rPr>
      </w:pPr>
      <w:r>
        <w:rPr>
          <w:rFonts w:hint="eastAsia" w:ascii="黑体" w:hAnsi="黑体" w:eastAsia="黑体"/>
          <w:color w:val="000000"/>
          <w:szCs w:val="32"/>
        </w:rPr>
        <w:t>附件4</w:t>
      </w:r>
    </w:p>
    <w:p w14:paraId="6D5D79E7">
      <w:pPr>
        <w:spacing w:after="156" w:afterLines="50" w:line="600" w:lineRule="exact"/>
        <w:jc w:val="center"/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</w:rPr>
        <w:t>中国新闻奖参评作品推荐表</w:t>
      </w:r>
    </w:p>
    <w:tbl>
      <w:tblPr>
        <w:tblStyle w:val="4"/>
        <w:tblW w:w="9813" w:type="dxa"/>
        <w:tblInd w:w="-18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2"/>
        <w:gridCol w:w="248"/>
        <w:gridCol w:w="264"/>
        <w:gridCol w:w="143"/>
        <w:gridCol w:w="486"/>
        <w:gridCol w:w="259"/>
        <w:gridCol w:w="1109"/>
        <w:gridCol w:w="214"/>
        <w:gridCol w:w="962"/>
        <w:gridCol w:w="43"/>
        <w:gridCol w:w="872"/>
        <w:gridCol w:w="947"/>
        <w:gridCol w:w="197"/>
        <w:gridCol w:w="423"/>
        <w:gridCol w:w="451"/>
        <w:gridCol w:w="671"/>
        <w:gridCol w:w="1532"/>
      </w:tblGrid>
      <w:tr w14:paraId="01047C1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3" w:hRule="exact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14:paraId="3D56D549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作品</w:t>
            </w:r>
          </w:p>
          <w:p w14:paraId="54EF6AB0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标题</w:t>
            </w:r>
          </w:p>
        </w:tc>
        <w:tc>
          <w:tcPr>
            <w:tcW w:w="3728" w:type="dxa"/>
            <w:gridSpan w:val="9"/>
            <w:tcBorders>
              <w:tl2br w:val="nil"/>
              <w:tr2bl w:val="nil"/>
            </w:tcBorders>
            <w:vAlign w:val="center"/>
          </w:tcPr>
          <w:p w14:paraId="5609971C">
            <w:pPr>
              <w:spacing w:line="240" w:lineRule="exact"/>
              <w:ind w:firstLine="0" w:firstLineChars="0"/>
              <w:jc w:val="center"/>
              <w:rPr>
                <w:rFonts w:hint="eastAsia" w:ascii="仿宋" w:hAnsi="仿宋" w:eastAsia="仿宋" w:cs="仿宋"/>
                <w:color w:val="000000"/>
                <w:sz w:val="21"/>
                <w:szCs w:val="15"/>
              </w:rPr>
            </w:pPr>
            <w:r>
              <w:rPr>
                <w:rFonts w:hint="eastAsia" w:hAnsi="宋体"/>
                <w:sz w:val="24"/>
                <w:lang w:val="en-US" w:eastAsia="zh-CN"/>
              </w:rPr>
              <w:t>给非遗“热”来点“冷”思考</w:t>
            </w:r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vAlign w:val="center"/>
          </w:tcPr>
          <w:p w14:paraId="4D0A6EB6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参评</w:t>
            </w:r>
          </w:p>
          <w:p w14:paraId="7C625C79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项目</w:t>
            </w:r>
          </w:p>
        </w:tc>
        <w:tc>
          <w:tcPr>
            <w:tcW w:w="3274" w:type="dxa"/>
            <w:gridSpan w:val="5"/>
            <w:tcBorders>
              <w:tl2br w:val="nil"/>
              <w:tr2bl w:val="nil"/>
            </w:tcBorders>
            <w:vAlign w:val="center"/>
          </w:tcPr>
          <w:p w14:paraId="648297C0">
            <w:pPr>
              <w:spacing w:line="240" w:lineRule="exact"/>
              <w:ind w:firstLine="0" w:firstLineChars="0"/>
              <w:jc w:val="center"/>
              <w:rPr>
                <w:rFonts w:hint="eastAsia" w:ascii="仿宋" w:hAnsi="仿宋" w:eastAsia="仿宋" w:cs="仿宋"/>
                <w:bCs w:val="0"/>
                <w:color w:val="000000"/>
                <w:sz w:val="21"/>
                <w:szCs w:val="15"/>
                <w:lang w:eastAsia="zh-CN"/>
              </w:rPr>
            </w:pPr>
            <w:r>
              <w:rPr>
                <w:rFonts w:hint="eastAsia" w:ascii="仿宋" w:hAnsi="仿宋" w:eastAsia="仿宋" w:cs="仿宋"/>
                <w:bCs w:val="0"/>
                <w:color w:val="000000"/>
                <w:sz w:val="21"/>
                <w:szCs w:val="15"/>
                <w:lang w:val="en-US" w:eastAsia="zh-CN"/>
              </w:rPr>
              <w:t>评论（广播）</w:t>
            </w:r>
          </w:p>
        </w:tc>
      </w:tr>
      <w:tr w14:paraId="09617F1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5" w:hRule="exact"/>
        </w:trPr>
        <w:tc>
          <w:tcPr>
            <w:tcW w:w="992" w:type="dxa"/>
            <w:vMerge w:val="restart"/>
            <w:tcBorders>
              <w:tl2br w:val="nil"/>
              <w:tr2bl w:val="nil"/>
            </w:tcBorders>
            <w:vAlign w:val="center"/>
          </w:tcPr>
          <w:p w14:paraId="420C0C53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字数</w:t>
            </w:r>
          </w:p>
          <w:p w14:paraId="241941F1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时长</w:t>
            </w:r>
          </w:p>
        </w:tc>
        <w:tc>
          <w:tcPr>
            <w:tcW w:w="3728" w:type="dxa"/>
            <w:gridSpan w:val="9"/>
            <w:vMerge w:val="restart"/>
            <w:tcBorders>
              <w:tl2br w:val="nil"/>
              <w:tr2bl w:val="nil"/>
            </w:tcBorders>
            <w:vAlign w:val="center"/>
          </w:tcPr>
          <w:p w14:paraId="78038E3E">
            <w:pPr>
              <w:spacing w:line="240" w:lineRule="exact"/>
              <w:ind w:firstLine="0" w:firstLineChars="0"/>
              <w:jc w:val="center"/>
              <w:rPr>
                <w:rFonts w:hint="default" w:ascii="仿宋" w:hAnsi="仿宋" w:eastAsia="仿宋" w:cs="仿宋"/>
                <w:color w:val="000000"/>
                <w:sz w:val="21"/>
                <w:szCs w:val="15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 w:val="0"/>
                <w:color w:val="000000"/>
                <w:sz w:val="21"/>
                <w:szCs w:val="15"/>
                <w:lang w:val="en-US" w:eastAsia="zh-CN"/>
              </w:rPr>
              <w:t>14分56秒</w:t>
            </w:r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vAlign w:val="center"/>
          </w:tcPr>
          <w:p w14:paraId="3B74E81B">
            <w:pPr>
              <w:spacing w:line="38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体裁</w:t>
            </w:r>
          </w:p>
        </w:tc>
        <w:tc>
          <w:tcPr>
            <w:tcW w:w="3274" w:type="dxa"/>
            <w:gridSpan w:val="5"/>
            <w:tcBorders>
              <w:tl2br w:val="nil"/>
              <w:tr2bl w:val="nil"/>
            </w:tcBorders>
            <w:vAlign w:val="center"/>
          </w:tcPr>
          <w:p w14:paraId="0EF9348B">
            <w:pPr>
              <w:spacing w:line="240" w:lineRule="exact"/>
              <w:ind w:firstLine="0" w:firstLineChars="0"/>
              <w:jc w:val="center"/>
              <w:rPr>
                <w:rFonts w:hint="default" w:ascii="仿宋" w:hAnsi="仿宋" w:eastAsia="仿宋" w:cs="仿宋"/>
                <w:color w:val="000000"/>
                <w:sz w:val="21"/>
                <w:szCs w:val="15"/>
                <w:lang w:val="en-US" w:eastAsia="zh-CN"/>
              </w:rPr>
            </w:pPr>
          </w:p>
        </w:tc>
      </w:tr>
      <w:tr w14:paraId="7CAAA27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992" w:type="dxa"/>
            <w:vMerge w:val="continue"/>
            <w:tcBorders>
              <w:tl2br w:val="nil"/>
              <w:tr2bl w:val="nil"/>
            </w:tcBorders>
            <w:vAlign w:val="center"/>
          </w:tcPr>
          <w:p w14:paraId="595770B0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3728" w:type="dxa"/>
            <w:gridSpan w:val="9"/>
            <w:vMerge w:val="continue"/>
            <w:tcBorders>
              <w:tl2br w:val="nil"/>
              <w:tr2bl w:val="nil"/>
            </w:tcBorders>
            <w:vAlign w:val="center"/>
          </w:tcPr>
          <w:p w14:paraId="0A8AF4DF">
            <w:pPr>
              <w:spacing w:line="380" w:lineRule="exact"/>
              <w:ind w:firstLine="560"/>
              <w:jc w:val="center"/>
              <w:rPr>
                <w:rFonts w:hint="eastAsia" w:ascii="华文中宋" w:hAnsi="华文中宋" w:eastAsia="华文中宋"/>
                <w:color w:val="000000"/>
                <w:sz w:val="21"/>
                <w:szCs w:val="21"/>
              </w:rPr>
            </w:pPr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vAlign w:val="center"/>
          </w:tcPr>
          <w:p w14:paraId="0FE0B5D4">
            <w:pPr>
              <w:spacing w:line="38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语种</w:t>
            </w:r>
          </w:p>
        </w:tc>
        <w:tc>
          <w:tcPr>
            <w:tcW w:w="3274" w:type="dxa"/>
            <w:gridSpan w:val="5"/>
            <w:tcBorders>
              <w:tl2br w:val="nil"/>
              <w:tr2bl w:val="nil"/>
            </w:tcBorders>
            <w:vAlign w:val="center"/>
          </w:tcPr>
          <w:p w14:paraId="3AAC3CF0">
            <w:pPr>
              <w:spacing w:line="240" w:lineRule="exact"/>
              <w:ind w:firstLine="0" w:firstLineChars="0"/>
              <w:jc w:val="center"/>
              <w:rPr>
                <w:rFonts w:hint="eastAsia" w:ascii="仿宋" w:hAnsi="仿宋" w:eastAsia="仿宋" w:cs="仿宋"/>
                <w:color w:val="000000"/>
                <w:sz w:val="21"/>
                <w:szCs w:val="15"/>
                <w:lang w:eastAsia="zh-CN"/>
              </w:rPr>
            </w:pPr>
            <w:r>
              <w:rPr>
                <w:rFonts w:hint="eastAsia" w:ascii="仿宋" w:hAnsi="仿宋" w:eastAsia="仿宋" w:cs="仿宋"/>
                <w:bCs w:val="0"/>
                <w:color w:val="000000"/>
                <w:sz w:val="21"/>
                <w:szCs w:val="15"/>
                <w:lang w:val="en-US" w:eastAsia="zh-CN"/>
              </w:rPr>
              <w:t>中文</w:t>
            </w:r>
          </w:p>
        </w:tc>
      </w:tr>
      <w:tr w14:paraId="5438D84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3" w:hRule="atLeast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14:paraId="39E259F9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pacing w:val="-12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12"/>
                <w:sz w:val="28"/>
              </w:rPr>
              <w:t>作者</w:t>
            </w:r>
          </w:p>
          <w:p w14:paraId="56221385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12"/>
                <w:sz w:val="16"/>
                <w:szCs w:val="16"/>
              </w:rPr>
              <w:t>（主创人员）</w:t>
            </w:r>
          </w:p>
        </w:tc>
        <w:tc>
          <w:tcPr>
            <w:tcW w:w="3728" w:type="dxa"/>
            <w:gridSpan w:val="9"/>
            <w:tcBorders>
              <w:tl2br w:val="nil"/>
              <w:tr2bl w:val="nil"/>
            </w:tcBorders>
            <w:vAlign w:val="center"/>
          </w:tcPr>
          <w:p w14:paraId="7453BB5E">
            <w:pPr>
              <w:spacing w:line="240" w:lineRule="exact"/>
              <w:ind w:firstLine="0" w:firstLineChars="0"/>
              <w:jc w:val="center"/>
              <w:rPr>
                <w:rFonts w:hint="eastAsia" w:ascii="仿宋" w:hAnsi="仿宋" w:eastAsia="仿宋" w:cs="仿宋"/>
                <w:bCs w:val="0"/>
                <w:color w:val="000000"/>
                <w:sz w:val="21"/>
                <w:szCs w:val="15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 w:val="0"/>
                <w:color w:val="000000"/>
                <w:sz w:val="21"/>
                <w:szCs w:val="15"/>
                <w:lang w:val="en-US" w:eastAsia="zh-CN"/>
              </w:rPr>
              <w:t>集体</w:t>
            </w:r>
          </w:p>
          <w:p w14:paraId="7812EF1A">
            <w:pPr>
              <w:spacing w:line="240" w:lineRule="exact"/>
              <w:ind w:firstLine="0" w:firstLineChars="0"/>
              <w:jc w:val="center"/>
              <w:rPr>
                <w:rFonts w:hint="eastAsia" w:ascii="仿宋" w:hAnsi="仿宋" w:eastAsia="仿宋" w:cs="仿宋"/>
                <w:bCs w:val="0"/>
                <w:color w:val="000000"/>
                <w:sz w:val="21"/>
                <w:szCs w:val="15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 w:val="0"/>
                <w:color w:val="000000"/>
                <w:sz w:val="21"/>
                <w:szCs w:val="15"/>
                <w:lang w:val="en-US" w:eastAsia="zh-CN"/>
              </w:rPr>
              <w:t>(后附主要贡献人员名单)</w:t>
            </w:r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vAlign w:val="center"/>
          </w:tcPr>
          <w:p w14:paraId="4B47EE1F">
            <w:pPr>
              <w:spacing w:line="38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编辑</w:t>
            </w:r>
          </w:p>
        </w:tc>
        <w:tc>
          <w:tcPr>
            <w:tcW w:w="3274" w:type="dxa"/>
            <w:gridSpan w:val="5"/>
            <w:tcBorders>
              <w:tl2br w:val="nil"/>
              <w:tr2bl w:val="nil"/>
            </w:tcBorders>
            <w:vAlign w:val="center"/>
          </w:tcPr>
          <w:p w14:paraId="4824FF15">
            <w:pPr>
              <w:spacing w:line="240" w:lineRule="exact"/>
              <w:ind w:firstLine="0" w:firstLineChars="0"/>
              <w:jc w:val="center"/>
              <w:rPr>
                <w:rFonts w:hint="eastAsia" w:ascii="仿宋" w:hAnsi="仿宋" w:eastAsia="仿宋" w:cs="仿宋"/>
                <w:bCs w:val="0"/>
                <w:color w:val="000000"/>
                <w:sz w:val="21"/>
                <w:szCs w:val="15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 w:val="0"/>
                <w:color w:val="000000"/>
                <w:sz w:val="21"/>
                <w:szCs w:val="15"/>
                <w:lang w:val="en-US" w:eastAsia="zh-CN"/>
              </w:rPr>
              <w:t>集体</w:t>
            </w:r>
          </w:p>
          <w:p w14:paraId="21870789">
            <w:pPr>
              <w:spacing w:line="240" w:lineRule="exact"/>
              <w:ind w:firstLine="0" w:firstLineChars="0"/>
              <w:jc w:val="center"/>
              <w:rPr>
                <w:rFonts w:hint="eastAsia" w:ascii="仿宋" w:hAnsi="仿宋" w:eastAsia="仿宋" w:cs="仿宋"/>
                <w:color w:val="000000"/>
                <w:sz w:val="21"/>
                <w:szCs w:val="15"/>
                <w:lang w:eastAsia="zh-CN"/>
              </w:rPr>
            </w:pPr>
            <w:r>
              <w:rPr>
                <w:rFonts w:hint="eastAsia" w:ascii="仿宋" w:hAnsi="仿宋" w:eastAsia="仿宋" w:cs="仿宋"/>
                <w:bCs w:val="0"/>
                <w:color w:val="000000"/>
                <w:sz w:val="21"/>
                <w:szCs w:val="15"/>
                <w:lang w:val="en-US" w:eastAsia="zh-CN"/>
              </w:rPr>
              <w:t>(后附主要贡献人员名单)</w:t>
            </w:r>
          </w:p>
        </w:tc>
      </w:tr>
      <w:tr w14:paraId="371D05B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2" w:hRule="atLeast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14:paraId="1D26F75B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原创</w:t>
            </w:r>
          </w:p>
          <w:p w14:paraId="0880A548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单位</w:t>
            </w:r>
          </w:p>
        </w:tc>
        <w:tc>
          <w:tcPr>
            <w:tcW w:w="3728" w:type="dxa"/>
            <w:gridSpan w:val="9"/>
            <w:tcBorders>
              <w:tl2br w:val="nil"/>
              <w:tr2bl w:val="nil"/>
            </w:tcBorders>
            <w:vAlign w:val="center"/>
          </w:tcPr>
          <w:p w14:paraId="4A51632B">
            <w:pPr>
              <w:spacing w:line="260" w:lineRule="exact"/>
              <w:jc w:val="center"/>
              <w:rPr>
                <w:rFonts w:hint="default" w:ascii="方正仿宋_GB2312" w:hAnsi="仿宋"/>
                <w:color w:val="000000"/>
                <w:szCs w:val="21"/>
                <w:lang w:val="en-US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15"/>
                <w:lang w:val="en-US" w:eastAsia="zh-CN"/>
              </w:rPr>
              <w:t>南京广播电视台</w:t>
            </w:r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vAlign w:val="center"/>
          </w:tcPr>
          <w:p w14:paraId="1916C51B">
            <w:pPr>
              <w:spacing w:line="260" w:lineRule="exact"/>
              <w:rPr>
                <w:rFonts w:hint="eastAsia" w:ascii="华文中宋" w:hAnsi="华文中宋" w:eastAsia="华文中宋"/>
                <w:color w:val="000000"/>
                <w:sz w:val="24"/>
                <w:szCs w:val="36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36"/>
              </w:rPr>
              <w:t>发布端/账号/</w:t>
            </w:r>
          </w:p>
          <w:p w14:paraId="7B62230C">
            <w:pPr>
              <w:spacing w:line="260" w:lineRule="exact"/>
              <w:rPr>
                <w:rFonts w:ascii="方正仿宋_GB2312" w:hAnsi="仿宋"/>
                <w:color w:val="000000"/>
                <w:sz w:val="28"/>
                <w:szCs w:val="40"/>
                <w:highlight w:val="green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36"/>
              </w:rPr>
              <w:t>媒体名称</w:t>
            </w:r>
          </w:p>
        </w:tc>
        <w:tc>
          <w:tcPr>
            <w:tcW w:w="3274" w:type="dxa"/>
            <w:gridSpan w:val="5"/>
            <w:tcBorders>
              <w:tl2br w:val="nil"/>
              <w:tr2bl w:val="nil"/>
            </w:tcBorders>
            <w:vAlign w:val="center"/>
          </w:tcPr>
          <w:p w14:paraId="1B3ABACD">
            <w:pPr>
              <w:spacing w:line="240" w:lineRule="exact"/>
              <w:ind w:firstLine="0" w:firstLineChars="0"/>
              <w:jc w:val="center"/>
              <w:rPr>
                <w:rFonts w:hint="eastAsia" w:ascii="仿宋" w:hAnsi="仿宋" w:eastAsia="仿宋" w:cs="仿宋"/>
                <w:color w:val="000000"/>
                <w:sz w:val="21"/>
                <w:szCs w:val="15"/>
                <w:highlight w:val="none"/>
              </w:rPr>
            </w:pPr>
            <w:r>
              <w:rPr>
                <w:rFonts w:hint="eastAsia" w:hAnsi="宋体"/>
                <w:sz w:val="22"/>
                <w:szCs w:val="22"/>
                <w:lang w:val="en-US" w:eastAsia="zh-CN"/>
              </w:rPr>
              <w:t>FM102.4</w:t>
            </w:r>
            <w:r>
              <w:rPr>
                <w:rFonts w:hint="eastAsia" w:hAnsi="宋体"/>
                <w:sz w:val="22"/>
                <w:szCs w:val="22"/>
                <w:lang w:eastAsia="zh-CN"/>
              </w:rPr>
              <w:t>南京交通广播</w:t>
            </w:r>
          </w:p>
        </w:tc>
      </w:tr>
      <w:tr w14:paraId="53AD1B2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5" w:hRule="exact"/>
        </w:trPr>
        <w:tc>
          <w:tcPr>
            <w:tcW w:w="1504" w:type="dxa"/>
            <w:gridSpan w:val="3"/>
            <w:tcBorders>
              <w:tl2br w:val="nil"/>
              <w:tr2bl w:val="nil"/>
            </w:tcBorders>
            <w:vAlign w:val="center"/>
          </w:tcPr>
          <w:p w14:paraId="04B8C047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刊播版面</w:t>
            </w:r>
          </w:p>
          <w:p w14:paraId="6F72177F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23"/>
                <w:sz w:val="24"/>
                <w:szCs w:val="21"/>
                <w:lang w:eastAsia="zh-CN"/>
              </w:rPr>
              <w:t>（</w:t>
            </w:r>
            <w:r>
              <w:rPr>
                <w:rFonts w:hint="eastAsia" w:ascii="华文中宋" w:hAnsi="华文中宋" w:eastAsia="华文中宋"/>
                <w:color w:val="000000"/>
                <w:spacing w:val="-23"/>
                <w:sz w:val="22"/>
                <w:szCs w:val="21"/>
              </w:rPr>
              <w:t>名称和版次</w:t>
            </w:r>
            <w:r>
              <w:rPr>
                <w:rFonts w:hint="eastAsia" w:ascii="华文中宋" w:hAnsi="华文中宋" w:eastAsia="华文中宋"/>
                <w:color w:val="000000"/>
                <w:spacing w:val="-23"/>
                <w:sz w:val="22"/>
                <w:szCs w:val="21"/>
                <w:lang w:eastAsia="zh-CN"/>
              </w:rPr>
              <w:t>）</w:t>
            </w:r>
          </w:p>
        </w:tc>
        <w:tc>
          <w:tcPr>
            <w:tcW w:w="3216" w:type="dxa"/>
            <w:gridSpan w:val="7"/>
            <w:tcBorders>
              <w:tl2br w:val="nil"/>
              <w:tr2bl w:val="nil"/>
            </w:tcBorders>
            <w:vAlign w:val="center"/>
          </w:tcPr>
          <w:p w14:paraId="4DB18D91">
            <w:pPr>
              <w:spacing w:line="260" w:lineRule="exact"/>
              <w:jc w:val="center"/>
              <w:rPr>
                <w:rFonts w:hint="eastAsia" w:ascii="仿宋" w:hAnsi="仿宋" w:eastAsia="仿宋" w:cs="仿宋"/>
                <w:color w:val="000000"/>
                <w:sz w:val="21"/>
                <w:szCs w:val="15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15"/>
                <w:lang w:val="en-US" w:eastAsia="zh-CN"/>
              </w:rPr>
              <w:t>FM102.4南京交通广播</w:t>
            </w:r>
          </w:p>
          <w:p w14:paraId="06FC5C4D">
            <w:pPr>
              <w:spacing w:line="260" w:lineRule="exact"/>
              <w:jc w:val="center"/>
              <w:rPr>
                <w:rFonts w:ascii="方正仿宋_GB2312" w:hAnsi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15"/>
                <w:lang w:val="en-US" w:eastAsia="zh-CN"/>
              </w:rPr>
              <w:t>《1024活力清晨》</w:t>
            </w:r>
          </w:p>
        </w:tc>
        <w:tc>
          <w:tcPr>
            <w:tcW w:w="872" w:type="dxa"/>
            <w:tcBorders>
              <w:tl2br w:val="nil"/>
              <w:tr2bl w:val="nil"/>
            </w:tcBorders>
            <w:vAlign w:val="center"/>
          </w:tcPr>
          <w:p w14:paraId="1A6D9E83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lang w:val="en-US" w:eastAsia="zh-CN"/>
              </w:rPr>
              <w:t>发布</w:t>
            </w: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日期</w:t>
            </w:r>
          </w:p>
        </w:tc>
        <w:tc>
          <w:tcPr>
            <w:tcW w:w="4221" w:type="dxa"/>
            <w:gridSpan w:val="6"/>
            <w:tcBorders>
              <w:tl2br w:val="nil"/>
              <w:tr2bl w:val="nil"/>
            </w:tcBorders>
            <w:vAlign w:val="center"/>
          </w:tcPr>
          <w:p w14:paraId="7A66C554">
            <w:pPr>
              <w:spacing w:line="260" w:lineRule="exact"/>
              <w:jc w:val="center"/>
              <w:rPr>
                <w:rFonts w:ascii="方正仿宋_GB2312" w:hAnsi="仿宋"/>
                <w:color w:val="000000"/>
                <w:szCs w:val="21"/>
              </w:rPr>
            </w:pPr>
            <w:r>
              <w:rPr>
                <w:rFonts w:hint="default" w:ascii="仿宋" w:hAnsi="仿宋" w:eastAsia="仿宋" w:cs="仿宋"/>
                <w:color w:val="000000"/>
                <w:sz w:val="21"/>
                <w:szCs w:val="15"/>
                <w:lang w:val="en-US" w:eastAsia="zh-CN"/>
              </w:rPr>
              <w:t>2025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15"/>
                <w:lang w:val="en-US" w:eastAsia="zh-CN"/>
              </w:rPr>
              <w:t>年</w:t>
            </w:r>
            <w:r>
              <w:rPr>
                <w:rFonts w:hint="default" w:ascii="仿宋" w:hAnsi="仿宋" w:eastAsia="仿宋" w:cs="仿宋"/>
                <w:color w:val="000000"/>
                <w:sz w:val="21"/>
                <w:szCs w:val="15"/>
                <w:lang w:val="en-US" w:eastAsia="zh-CN"/>
              </w:rPr>
              <w:t>2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15"/>
                <w:lang w:val="en-US" w:eastAsia="zh-CN"/>
              </w:rPr>
              <w:t>月</w:t>
            </w:r>
            <w:r>
              <w:rPr>
                <w:rFonts w:hint="default" w:ascii="仿宋" w:hAnsi="仿宋" w:eastAsia="仿宋" w:cs="仿宋"/>
                <w:color w:val="000000"/>
                <w:sz w:val="21"/>
                <w:szCs w:val="15"/>
                <w:lang w:val="en-US" w:eastAsia="zh-CN"/>
              </w:rPr>
              <w:t>10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15"/>
                <w:lang w:val="en-US" w:eastAsia="zh-CN"/>
              </w:rPr>
              <w:t>日6时20分</w:t>
            </w:r>
          </w:p>
        </w:tc>
      </w:tr>
      <w:tr w14:paraId="60708A0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3" w:hRule="atLeast"/>
        </w:trPr>
        <w:tc>
          <w:tcPr>
            <w:tcW w:w="1504" w:type="dxa"/>
            <w:gridSpan w:val="3"/>
            <w:tcBorders>
              <w:tl2br w:val="nil"/>
              <w:tr2bl w:val="nil"/>
            </w:tcBorders>
            <w:vAlign w:val="center"/>
          </w:tcPr>
          <w:p w14:paraId="2FC99FA4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4"/>
                <w:szCs w:val="21"/>
                <w:lang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21"/>
              </w:rPr>
              <w:t>新媒体</w:t>
            </w:r>
            <w:r>
              <w:rPr>
                <w:rFonts w:hint="default" w:ascii="华文中宋" w:hAnsi="华文中宋" w:eastAsia="华文中宋"/>
                <w:color w:val="000000"/>
                <w:sz w:val="24"/>
                <w:szCs w:val="21"/>
                <w:lang w:val="en-US"/>
              </w:rPr>
              <w:t>作品</w:t>
            </w:r>
          </w:p>
          <w:p w14:paraId="32F6A552">
            <w:pPr>
              <w:spacing w:line="320" w:lineRule="exact"/>
              <w:jc w:val="center"/>
              <w:rPr>
                <w:rFonts w:hint="eastAsia" w:ascii="方正仿宋_GB2312" w:hAnsi="仿宋" w:eastAsia="华文中宋"/>
                <w:color w:val="000000"/>
                <w:szCs w:val="21"/>
                <w:lang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21"/>
                <w:lang w:val="en-US" w:eastAsia="zh-CN"/>
              </w:rPr>
              <w:t>链接</w:t>
            </w:r>
          </w:p>
        </w:tc>
        <w:tc>
          <w:tcPr>
            <w:tcW w:w="5035" w:type="dxa"/>
            <w:gridSpan w:val="9"/>
            <w:tcBorders>
              <w:tl2br w:val="nil"/>
              <w:tr2bl w:val="nil"/>
            </w:tcBorders>
            <w:vAlign w:val="center"/>
          </w:tcPr>
          <w:p w14:paraId="78E7ED31">
            <w:pPr>
              <w:spacing w:line="260" w:lineRule="exact"/>
              <w:rPr>
                <w:rFonts w:hint="eastAsia"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1742" w:type="dxa"/>
            <w:gridSpan w:val="4"/>
            <w:tcBorders>
              <w:tl2br w:val="nil"/>
              <w:tr2bl w:val="nil"/>
            </w:tcBorders>
            <w:vAlign w:val="center"/>
          </w:tcPr>
          <w:p w14:paraId="79A0CB2B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2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2"/>
                <w:szCs w:val="20"/>
              </w:rPr>
              <w:t>是否为</w:t>
            </w:r>
          </w:p>
          <w:p w14:paraId="748372CC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4"/>
                <w:szCs w:val="21"/>
              </w:rPr>
            </w:pPr>
            <w:r>
              <w:rPr>
                <w:rFonts w:hint="eastAsia" w:ascii="华文中宋" w:hAnsi="华文中宋" w:eastAsia="华文中宋"/>
                <w:color w:val="000000"/>
                <w:sz w:val="22"/>
                <w:szCs w:val="20"/>
              </w:rPr>
              <w:t>“三好作品”</w:t>
            </w:r>
          </w:p>
        </w:tc>
        <w:tc>
          <w:tcPr>
            <w:tcW w:w="1532" w:type="dxa"/>
            <w:tcBorders>
              <w:tl2br w:val="nil"/>
              <w:tr2bl w:val="nil"/>
            </w:tcBorders>
            <w:vAlign w:val="center"/>
          </w:tcPr>
          <w:p w14:paraId="3B30F695">
            <w:pPr>
              <w:spacing w:line="260" w:lineRule="exact"/>
              <w:jc w:val="center"/>
              <w:rPr>
                <w:rFonts w:hint="default" w:ascii="华文中宋" w:hAnsi="华文中宋" w:eastAsia="华文中宋"/>
                <w:color w:val="000000"/>
                <w:sz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  <w:t>否</w:t>
            </w:r>
          </w:p>
        </w:tc>
      </w:tr>
      <w:tr w14:paraId="6D9FA61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50" w:hRule="atLeast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14:paraId="3869C970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  <w:t>作</w:t>
            </w:r>
          </w:p>
          <w:p w14:paraId="4D61922C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  <w:t>品</w:t>
            </w:r>
          </w:p>
          <w:p w14:paraId="33317C93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  <w:t>简</w:t>
            </w:r>
          </w:p>
          <w:p w14:paraId="55AC6290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  <w:t>介</w:t>
            </w:r>
          </w:p>
        </w:tc>
        <w:tc>
          <w:tcPr>
            <w:tcW w:w="8821" w:type="dxa"/>
            <w:gridSpan w:val="16"/>
            <w:tcBorders>
              <w:tl2br w:val="nil"/>
              <w:tr2bl w:val="nil"/>
            </w:tcBorders>
            <w:vAlign w:val="center"/>
          </w:tcPr>
          <w:p w14:paraId="1F73AD3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20" w:firstLineChars="200"/>
              <w:textAlignment w:val="auto"/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春节申遗成功后，公众对非遗的关注空前高涨。2025年初，主创团队在筹备“非遗创新”主题活动时，敏锐发现热潮背后的深层隐忧——非遗领域面临的知识产权困境。</w:t>
            </w:r>
          </w:p>
          <w:p w14:paraId="380BFD3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20" w:firstLineChars="200"/>
              <w:textAlignment w:val="auto"/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</w:pPr>
          </w:p>
          <w:p w14:paraId="30DCEC7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20" w:firstLineChars="200"/>
              <w:textAlignment w:val="auto"/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记者深入采访非遗传承人、法律专家、政府部门等多方主体，以南京绒花、秦淮灯彩等本土非遗项目为样本，深刻剖析“原创者维权难、侵权行为认定难、权利归属界定难”的行业痛点。非遗传承人“这不能叫坚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  <w:t>持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，就是要生存、要吃饭”的坦言，道出了传承人在热潮背后承受的现实压力，也为知识产权保护议题提供了最朴素的逻辑起点。</w:t>
            </w:r>
          </w:p>
          <w:p w14:paraId="5C7A5BD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20" w:firstLineChars="200"/>
              <w:textAlignment w:val="auto"/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</w:pPr>
          </w:p>
          <w:p w14:paraId="3FE7919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20" w:firstLineChars="200"/>
              <w:textAlignment w:val="auto"/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作品以建设性新闻视角，冷静客观揭示非遗保护与传承的复杂性，突出“活态传承”与知识产权保护的重要意义，探讨“非遗创新存证平台”等本土化解决方案，呈现地方政府与传承人为破解困局所做的积极尝试。</w:t>
            </w:r>
          </w:p>
          <w:p w14:paraId="3EB0A9E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20" w:firstLineChars="200"/>
              <w:textAlignment w:val="auto"/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</w:pPr>
          </w:p>
          <w:p w14:paraId="3292C89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20" w:firstLineChars="200"/>
              <w:textAlignment w:val="auto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作品紧贴时代热点，采访扎实深入，见解独到深刻，以理性“冷思考”为持续升温的“非遗热”注入清醒剂，彰显主流媒体的责任与担当。播发后获“学习强国”学习平台、国家知识产权局官网、中国知识产权报等权威平台转载，传播效果与社会价值突出。</w:t>
            </w:r>
          </w:p>
        </w:tc>
      </w:tr>
      <w:tr w14:paraId="05D0524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6" w:hRule="exact"/>
        </w:trPr>
        <w:tc>
          <w:tcPr>
            <w:tcW w:w="992" w:type="dxa"/>
            <w:vMerge w:val="restart"/>
            <w:tcBorders>
              <w:tl2br w:val="nil"/>
              <w:tr2bl w:val="nil"/>
            </w:tcBorders>
            <w:vAlign w:val="center"/>
          </w:tcPr>
          <w:p w14:paraId="7BFC70BA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  <w:t>传</w:t>
            </w:r>
          </w:p>
          <w:p w14:paraId="0F6B8EA2">
            <w:pPr>
              <w:spacing w:line="320" w:lineRule="exact"/>
              <w:jc w:val="center"/>
              <w:rPr>
                <w:rFonts w:hint="default" w:ascii="华文中宋" w:hAnsi="华文中宋" w:eastAsia="华文中宋"/>
                <w:color w:val="000000"/>
                <w:sz w:val="28"/>
                <w:szCs w:val="22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  <w:t>播</w:t>
            </w:r>
          </w:p>
          <w:p w14:paraId="1A867DFC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  <w:t>数</w:t>
            </w:r>
          </w:p>
          <w:p w14:paraId="0EFA37B9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  <w:t>据</w:t>
            </w:r>
          </w:p>
        </w:tc>
        <w:tc>
          <w:tcPr>
            <w:tcW w:w="1400" w:type="dxa"/>
            <w:gridSpan w:val="5"/>
            <w:tcBorders>
              <w:tl2br w:val="nil"/>
              <w:tr2bl w:val="nil"/>
            </w:tcBorders>
            <w:vAlign w:val="center"/>
          </w:tcPr>
          <w:p w14:paraId="0B930050">
            <w:pPr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sz w:val="24"/>
                <w:szCs w:val="18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pacing w:val="-10"/>
                <w:sz w:val="24"/>
                <w:szCs w:val="18"/>
                <w:lang w:val="en-US" w:eastAsia="zh-CN"/>
              </w:rPr>
              <w:t>全网</w:t>
            </w:r>
            <w:r>
              <w:rPr>
                <w:rFonts w:hint="eastAsia" w:ascii="楷体" w:hAnsi="楷体" w:eastAsia="楷体" w:cs="楷体"/>
                <w:b/>
                <w:bCs/>
                <w:color w:val="000000"/>
                <w:spacing w:val="-10"/>
                <w:sz w:val="24"/>
                <w:szCs w:val="18"/>
              </w:rPr>
              <w:t>传播</w:t>
            </w:r>
            <w:r>
              <w:rPr>
                <w:rFonts w:hint="eastAsia" w:ascii="楷体" w:hAnsi="楷体" w:eastAsia="楷体" w:cs="楷体"/>
                <w:b/>
                <w:bCs/>
                <w:color w:val="000000"/>
                <w:spacing w:val="-10"/>
                <w:sz w:val="24"/>
                <w:szCs w:val="18"/>
                <w:lang w:val="en-US" w:eastAsia="zh-CN"/>
              </w:rPr>
              <w:t>量最高</w:t>
            </w:r>
            <w:r>
              <w:rPr>
                <w:rFonts w:hint="eastAsia" w:ascii="楷体" w:hAnsi="楷体" w:eastAsia="楷体" w:cs="楷体"/>
                <w:b/>
                <w:bCs/>
                <w:color w:val="000000"/>
                <w:sz w:val="24"/>
                <w:szCs w:val="18"/>
              </w:rPr>
              <w:t>平台</w:t>
            </w:r>
          </w:p>
          <w:p w14:paraId="436EEDCF">
            <w:pPr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sz w:val="24"/>
                <w:szCs w:val="1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4"/>
                <w:szCs w:val="18"/>
                <w:lang w:val="en-US" w:eastAsia="zh-CN"/>
              </w:rPr>
              <w:t>发布链接</w:t>
            </w:r>
          </w:p>
        </w:tc>
        <w:tc>
          <w:tcPr>
            <w:tcW w:w="7421" w:type="dxa"/>
            <w:gridSpan w:val="11"/>
            <w:tcBorders>
              <w:tl2br w:val="nil"/>
              <w:tr2bl w:val="nil"/>
            </w:tcBorders>
            <w:vAlign w:val="center"/>
          </w:tcPr>
          <w:p w14:paraId="10EAC8E2">
            <w:pPr>
              <w:spacing w:line="280" w:lineRule="exact"/>
              <w:rPr>
                <w:rFonts w:hint="eastAsia" w:ascii="仿宋" w:hAnsi="仿宋" w:eastAsia="仿宋"/>
                <w:color w:val="000000"/>
                <w:szCs w:val="21"/>
              </w:rPr>
            </w:pPr>
          </w:p>
        </w:tc>
      </w:tr>
      <w:tr w14:paraId="5E5614F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exact"/>
        </w:trPr>
        <w:tc>
          <w:tcPr>
            <w:tcW w:w="992" w:type="dxa"/>
            <w:vMerge w:val="continue"/>
            <w:tcBorders>
              <w:tl2br w:val="nil"/>
              <w:tr2bl w:val="nil"/>
            </w:tcBorders>
            <w:vAlign w:val="center"/>
          </w:tcPr>
          <w:p w14:paraId="40CAB92D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1400" w:type="dxa"/>
            <w:gridSpan w:val="5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59C1F04">
            <w:pPr>
              <w:spacing w:line="240" w:lineRule="exact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  <w:lang w:val="en-US" w:eastAsia="zh-CN"/>
              </w:rPr>
              <w:t>该平台</w:t>
            </w:r>
          </w:p>
          <w:p w14:paraId="0CD586AA">
            <w:pPr>
              <w:spacing w:line="240" w:lineRule="exact"/>
              <w:jc w:val="center"/>
              <w:rPr>
                <w:rFonts w:hint="default" w:ascii="仿宋" w:hAnsi="仿宋" w:eastAsia="楷体" w:cstheme="minorBidi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  <w:lang w:val="en-US" w:eastAsia="zh-CN"/>
              </w:rPr>
              <w:t>传播量</w:t>
            </w:r>
          </w:p>
        </w:tc>
        <w:tc>
          <w:tcPr>
            <w:tcW w:w="1323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69BF1DC">
            <w:pPr>
              <w:spacing w:line="240" w:lineRule="exact"/>
              <w:rPr>
                <w:rFonts w:hint="eastAsia" w:ascii="仿宋" w:hAnsi="仿宋" w:eastAsia="仿宋" w:cstheme="minorBidi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005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0B3F7F4">
            <w:pPr>
              <w:spacing w:line="240" w:lineRule="exact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  <w:lang w:val="en-US" w:eastAsia="zh-CN"/>
              </w:rPr>
              <w:t>该平台</w:t>
            </w:r>
          </w:p>
          <w:p w14:paraId="579A7769">
            <w:pPr>
              <w:spacing w:line="240" w:lineRule="exact"/>
              <w:jc w:val="center"/>
              <w:rPr>
                <w:rFonts w:hint="default" w:ascii="仿宋" w:hAnsi="仿宋" w:eastAsia="仿宋" w:cstheme="minorBidi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</w:rPr>
              <w:t>互动</w:t>
            </w:r>
            <w:r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  <w:lang w:val="en-US" w:eastAsia="zh-CN"/>
              </w:rPr>
              <w:t>量</w:t>
            </w:r>
          </w:p>
        </w:tc>
        <w:tc>
          <w:tcPr>
            <w:tcW w:w="2439" w:type="dxa"/>
            <w:gridSpan w:val="4"/>
            <w:tcBorders>
              <w:tl2br w:val="nil"/>
              <w:tr2bl w:val="nil"/>
            </w:tcBorders>
            <w:vAlign w:val="center"/>
          </w:tcPr>
          <w:p w14:paraId="5BE3E5F6">
            <w:pPr>
              <w:spacing w:line="240" w:lineRule="exact"/>
              <w:rPr>
                <w:rFonts w:hint="default" w:ascii="仿宋" w:hAnsi="仿宋" w:eastAsia="仿宋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1122" w:type="dxa"/>
            <w:gridSpan w:val="2"/>
            <w:tcBorders>
              <w:tl2br w:val="nil"/>
              <w:tr2bl w:val="nil"/>
            </w:tcBorders>
            <w:vAlign w:val="center"/>
          </w:tcPr>
          <w:p w14:paraId="50FA0102">
            <w:pPr>
              <w:spacing w:line="240" w:lineRule="exact"/>
              <w:rPr>
                <w:rFonts w:hint="eastAsia" w:ascii="仿宋" w:hAnsi="仿宋" w:eastAsia="仿宋"/>
                <w:color w:val="00000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  <w:lang w:val="en-US" w:eastAsia="zh-CN"/>
              </w:rPr>
              <w:t>全网总传播量（万）</w:t>
            </w:r>
          </w:p>
        </w:tc>
        <w:tc>
          <w:tcPr>
            <w:tcW w:w="1532" w:type="dxa"/>
            <w:tcBorders>
              <w:tl2br w:val="nil"/>
              <w:tr2bl w:val="nil"/>
            </w:tcBorders>
            <w:vAlign w:val="center"/>
          </w:tcPr>
          <w:p w14:paraId="03DD5D6F">
            <w:pPr>
              <w:spacing w:line="240" w:lineRule="exact"/>
              <w:rPr>
                <w:rFonts w:hint="eastAsia" w:ascii="仿宋" w:hAnsi="仿宋" w:eastAsia="仿宋"/>
                <w:color w:val="000000"/>
                <w:sz w:val="21"/>
                <w:szCs w:val="21"/>
              </w:rPr>
            </w:pPr>
          </w:p>
        </w:tc>
      </w:tr>
      <w:tr w14:paraId="0651087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9" w:hRule="exact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14:paraId="7C530D91">
            <w:pPr>
              <w:widowControl w:val="0"/>
              <w:spacing w:line="320" w:lineRule="exact"/>
              <w:jc w:val="center"/>
              <w:rPr>
                <w:rFonts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 xml:space="preserve">  ︵</w:t>
            </w:r>
          </w:p>
          <w:p w14:paraId="2AF5CE53">
            <w:pPr>
              <w:widowControl w:val="0"/>
              <w:spacing w:line="320" w:lineRule="exact"/>
              <w:jc w:val="center"/>
              <w:rPr>
                <w:rFonts w:hint="eastAsia"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初推</w:t>
            </w:r>
          </w:p>
          <w:p w14:paraId="70360EC6">
            <w:pPr>
              <w:widowControl w:val="0"/>
              <w:spacing w:line="320" w:lineRule="exact"/>
              <w:jc w:val="center"/>
              <w:rPr>
                <w:rFonts w:hint="eastAsia"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评荐</w:t>
            </w:r>
          </w:p>
          <w:p w14:paraId="25BBAAD6">
            <w:pPr>
              <w:widowControl w:val="0"/>
              <w:spacing w:line="320" w:lineRule="exact"/>
              <w:jc w:val="center"/>
              <w:rPr>
                <w:rFonts w:hint="eastAsia"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评理</w:t>
            </w:r>
          </w:p>
          <w:p w14:paraId="1F394BD1">
            <w:pPr>
              <w:widowControl w:val="0"/>
              <w:spacing w:line="320" w:lineRule="exact"/>
              <w:jc w:val="center"/>
              <w:rPr>
                <w:rFonts w:hint="eastAsia"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语由</w:t>
            </w:r>
          </w:p>
          <w:p w14:paraId="1BE3FC92">
            <w:pPr>
              <w:spacing w:line="240" w:lineRule="exact"/>
              <w:jc w:val="center"/>
              <w:rPr>
                <w:rFonts w:hint="default" w:ascii="华文中宋" w:hAnsi="华文中宋" w:eastAsia="华文中宋"/>
                <w:color w:val="000000"/>
                <w:sz w:val="28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sz w:val="28"/>
                <w:lang w:val="en-US" w:eastAsia="zh-CN"/>
              </w:rPr>
              <w:t xml:space="preserve">  </w:t>
            </w:r>
            <w:r>
              <w:rPr>
                <w:rFonts w:hint="eastAsia" w:ascii="华文中宋" w:hAnsi="华文中宋" w:eastAsia="华文中宋"/>
                <w:sz w:val="28"/>
              </w:rPr>
              <w:t>︶</w:t>
            </w:r>
          </w:p>
        </w:tc>
        <w:tc>
          <w:tcPr>
            <w:tcW w:w="8821" w:type="dxa"/>
            <w:gridSpan w:val="16"/>
            <w:tcBorders>
              <w:tl2br w:val="nil"/>
              <w:tr2bl w:val="nil"/>
            </w:tcBorders>
            <w:vAlign w:val="center"/>
          </w:tcPr>
          <w:p w14:paraId="171F4B30">
            <w:pPr>
              <w:spacing w:line="240" w:lineRule="auto"/>
              <w:ind w:firstLine="420" w:firstLineChars="200"/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该作品以春节申遗成功后的非遗热潮为切入口，通过扎实的实地采访与多角度调研，对非遗传承进行“冷思考”，体现了新闻报道的深度与思想性。作品突破表象，深入探讨知识产权保护与“活态传承”等关键议题，采访对象涵盖传承人、律师、政府部门，案例详实、视角客观，展现出较强的分析能力和问题意识。</w:t>
            </w:r>
          </w:p>
          <w:p w14:paraId="69EB89E8">
            <w:pPr>
              <w:spacing w:line="240" w:lineRule="auto"/>
              <w:ind w:firstLine="420" w:firstLineChars="200"/>
              <w:rPr>
                <w:rFonts w:hint="eastAsia" w:ascii="仿宋" w:hAnsi="仿宋" w:eastAsia="仿宋" w:cs="仿宋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社会效果显著，有效激发公众对非遗保护的关注与讨论，推动“非遗创新存证平台”等本土化解决方案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  <w:t>的落地，推动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非遗话题从“浅层连接”走向“深层联结”，凸显了主流媒体的思想引领力与社会动员力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eastAsia="zh-CN"/>
              </w:rPr>
              <w:t>，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内容紧贴时代热点，兼具新闻价值与文化深度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eastAsia="zh-CN"/>
              </w:rPr>
              <w:t>。</w:t>
            </w:r>
          </w:p>
          <w:p w14:paraId="0BCB2483">
            <w:pPr>
              <w:ind w:firstLine="480" w:firstLineChars="200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</w:p>
          <w:p w14:paraId="31875D0E">
            <w:pPr>
              <w:spacing w:line="240" w:lineRule="exact"/>
              <w:rPr>
                <w:rFonts w:hint="eastAsia" w:ascii="华文中宋" w:hAnsi="华文中宋" w:eastAsia="华文中宋"/>
                <w:color w:val="000000"/>
                <w:spacing w:val="-2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2"/>
                <w:sz w:val="28"/>
              </w:rPr>
              <w:t xml:space="preserve">                      </w:t>
            </w:r>
          </w:p>
          <w:p w14:paraId="3109BF00">
            <w:pPr>
              <w:spacing w:line="360" w:lineRule="exact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2"/>
                <w:sz w:val="28"/>
              </w:rPr>
              <w:t xml:space="preserve">                           签名</w:t>
            </w: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（盖单位公章）</w:t>
            </w:r>
            <w:r>
              <w:rPr>
                <w:rFonts w:hint="eastAsia" w:ascii="华文中宋" w:hAnsi="华文中宋" w:eastAsia="华文中宋"/>
                <w:color w:val="000000"/>
                <w:spacing w:val="-2"/>
                <w:sz w:val="28"/>
              </w:rPr>
              <w:t>：</w:t>
            </w:r>
          </w:p>
          <w:p w14:paraId="5DF11F77">
            <w:pPr>
              <w:rPr>
                <w:rFonts w:hint="eastAsia" w:ascii="仿宋" w:hAnsi="仿宋" w:eastAsia="仿宋"/>
                <w:color w:val="000000"/>
                <w:szCs w:val="21"/>
              </w:rPr>
            </w:pPr>
            <w:r>
              <w:rPr>
                <w:rFonts w:hint="eastAsia" w:ascii="方正仿宋_GB2312"/>
                <w:color w:val="000000"/>
                <w:sz w:val="28"/>
              </w:rPr>
              <w:t xml:space="preserve">                                              </w:t>
            </w:r>
            <w:r>
              <w:rPr>
                <w:rFonts w:ascii="华文中宋" w:hAnsi="华文中宋" w:eastAsia="华文中宋"/>
                <w:color w:val="000000"/>
                <w:sz w:val="28"/>
              </w:rPr>
              <w:t xml:space="preserve">年  </w:t>
            </w: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月</w:t>
            </w:r>
            <w:r>
              <w:rPr>
                <w:rFonts w:ascii="华文中宋" w:hAnsi="华文中宋" w:eastAsia="华文中宋"/>
                <w:color w:val="000000"/>
                <w:sz w:val="28"/>
              </w:rPr>
              <w:t xml:space="preserve">  </w:t>
            </w: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日</w:t>
            </w:r>
          </w:p>
        </w:tc>
      </w:tr>
      <w:tr w14:paraId="11E633E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  <w:jc w:val="center"/>
        </w:trPr>
        <w:tc>
          <w:tcPr>
            <w:tcW w:w="9813" w:type="dxa"/>
            <w:gridSpan w:val="17"/>
            <w:tcBorders>
              <w:tl2br w:val="nil"/>
              <w:tr2bl w:val="nil"/>
            </w:tcBorders>
            <w:noWrap w:val="0"/>
            <w:vAlign w:val="center"/>
          </w:tcPr>
          <w:p w14:paraId="427B2E60">
            <w:pPr>
              <w:widowControl w:val="0"/>
              <w:spacing w:line="360" w:lineRule="exact"/>
              <w:jc w:val="center"/>
              <w:rPr>
                <w:rFonts w:hint="eastAsia"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</w:rPr>
              <w:t>以下仅自荐作品填报</w:t>
            </w:r>
          </w:p>
        </w:tc>
      </w:tr>
      <w:tr w14:paraId="5C45B06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2133" w:type="dxa"/>
            <w:gridSpan w:val="5"/>
            <w:tcBorders>
              <w:tl2br w:val="nil"/>
              <w:tr2bl w:val="nil"/>
            </w:tcBorders>
            <w:noWrap w:val="0"/>
            <w:vAlign w:val="center"/>
          </w:tcPr>
          <w:p w14:paraId="2AE45DD7">
            <w:pPr>
              <w:widowControl w:val="0"/>
              <w:spacing w:line="320" w:lineRule="exact"/>
              <w:jc w:val="center"/>
              <w:rPr>
                <w:rFonts w:hint="eastAsia" w:ascii="华文中宋" w:hAnsi="华文中宋" w:eastAsia="华文中宋" w:cs="华文中宋"/>
                <w:color w:val="000000"/>
                <w:sz w:val="28"/>
                <w:lang w:bidi="ar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lang w:bidi="ar"/>
              </w:rPr>
              <w:t>自荐作品所</w:t>
            </w:r>
          </w:p>
          <w:p w14:paraId="03BC2190">
            <w:pPr>
              <w:widowControl w:val="0"/>
              <w:spacing w:line="320" w:lineRule="exact"/>
              <w:jc w:val="center"/>
              <w:rPr>
                <w:rFonts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lang w:bidi="ar"/>
              </w:rPr>
              <w:t>获奖项名称</w:t>
            </w:r>
          </w:p>
        </w:tc>
        <w:tc>
          <w:tcPr>
            <w:tcW w:w="7680" w:type="dxa"/>
            <w:gridSpan w:val="12"/>
            <w:tcBorders>
              <w:tl2br w:val="nil"/>
              <w:tr2bl w:val="nil"/>
            </w:tcBorders>
            <w:noWrap w:val="0"/>
            <w:vAlign w:val="center"/>
          </w:tcPr>
          <w:p w14:paraId="4F63C3D5">
            <w:pPr>
              <w:widowControl w:val="0"/>
              <w:spacing w:line="240" w:lineRule="exact"/>
              <w:jc w:val="both"/>
              <w:rPr>
                <w:rFonts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>2025年度江苏省好新闻（广播作品）二等奖</w:t>
            </w:r>
          </w:p>
        </w:tc>
      </w:tr>
      <w:tr w14:paraId="1961350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  <w:jc w:val="center"/>
        </w:trPr>
        <w:tc>
          <w:tcPr>
            <w:tcW w:w="1240" w:type="dxa"/>
            <w:gridSpan w:val="2"/>
            <w:vMerge w:val="restart"/>
            <w:tcBorders>
              <w:tl2br w:val="nil"/>
              <w:tr2bl w:val="nil"/>
            </w:tcBorders>
            <w:noWrap w:val="0"/>
            <w:vAlign w:val="center"/>
          </w:tcPr>
          <w:p w14:paraId="4721EA63">
            <w:pPr>
              <w:widowControl w:val="0"/>
              <w:spacing w:line="360" w:lineRule="exact"/>
              <w:jc w:val="center"/>
              <w:rPr>
                <w:rFonts w:hint="eastAsia"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</w:rPr>
              <w:t>推</w:t>
            </w:r>
          </w:p>
          <w:p w14:paraId="4AD22A4F">
            <w:pPr>
              <w:widowControl w:val="0"/>
              <w:spacing w:line="360" w:lineRule="exact"/>
              <w:jc w:val="center"/>
              <w:rPr>
                <w:rFonts w:hint="eastAsia"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</w:rPr>
              <w:t>荐</w:t>
            </w:r>
          </w:p>
          <w:p w14:paraId="11685204">
            <w:pPr>
              <w:widowControl w:val="0"/>
              <w:spacing w:line="360" w:lineRule="exact"/>
              <w:jc w:val="center"/>
              <w:rPr>
                <w:rFonts w:hint="eastAsia"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</w:rPr>
              <w:t>人</w:t>
            </w:r>
          </w:p>
        </w:tc>
        <w:tc>
          <w:tcPr>
            <w:tcW w:w="893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104D06A6">
            <w:pPr>
              <w:widowControl w:val="0"/>
              <w:spacing w:line="320" w:lineRule="exact"/>
              <w:jc w:val="center"/>
              <w:rPr>
                <w:rFonts w:hint="eastAsia"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lang w:bidi="ar"/>
              </w:rPr>
              <w:t>姓名</w:t>
            </w:r>
          </w:p>
        </w:tc>
        <w:tc>
          <w:tcPr>
            <w:tcW w:w="1368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1F64E220">
            <w:pPr>
              <w:spacing w:line="340" w:lineRule="exact"/>
              <w:jc w:val="center"/>
              <w:rPr>
                <w:rFonts w:hint="eastAsia" w:ascii="华文中宋" w:hAnsi="华文中宋" w:eastAsia="华文中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>张勇</w:t>
            </w:r>
          </w:p>
        </w:tc>
        <w:tc>
          <w:tcPr>
            <w:tcW w:w="1176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5CA19914">
            <w:pPr>
              <w:widowControl w:val="0"/>
              <w:spacing w:line="340" w:lineRule="exact"/>
              <w:jc w:val="center"/>
              <w:rPr>
                <w:rFonts w:hint="eastAsia"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lang w:bidi="ar"/>
              </w:rPr>
              <w:t>单位及职称</w:t>
            </w:r>
          </w:p>
        </w:tc>
        <w:tc>
          <w:tcPr>
            <w:tcW w:w="2059" w:type="dxa"/>
            <w:gridSpan w:val="4"/>
            <w:tcBorders>
              <w:tl2br w:val="nil"/>
              <w:tr2bl w:val="nil"/>
            </w:tcBorders>
            <w:noWrap w:val="0"/>
            <w:vAlign w:val="center"/>
          </w:tcPr>
          <w:p w14:paraId="587A5B47">
            <w:pPr>
              <w:spacing w:line="340" w:lineRule="exact"/>
              <w:jc w:val="center"/>
              <w:rPr>
                <w:rFonts w:hint="default" w:ascii="华文中宋" w:hAnsi="华文中宋" w:eastAsia="华文中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>南京广播电视台高级编辑</w:t>
            </w:r>
          </w:p>
        </w:tc>
        <w:tc>
          <w:tcPr>
            <w:tcW w:w="874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6F7360F0">
            <w:pPr>
              <w:widowControl w:val="0"/>
              <w:spacing w:line="340" w:lineRule="exact"/>
              <w:jc w:val="center"/>
              <w:rPr>
                <w:rFonts w:hint="eastAsia"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lang w:bidi="ar"/>
              </w:rPr>
              <w:t>电话</w:t>
            </w:r>
          </w:p>
        </w:tc>
        <w:tc>
          <w:tcPr>
            <w:tcW w:w="2203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2624E1CB">
            <w:pPr>
              <w:spacing w:line="340" w:lineRule="exact"/>
              <w:jc w:val="center"/>
              <w:rPr>
                <w:rFonts w:hint="default" w:ascii="华文中宋" w:hAnsi="华文中宋" w:eastAsia="华文中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>13851574141</w:t>
            </w:r>
          </w:p>
        </w:tc>
      </w:tr>
      <w:tr w14:paraId="549D31C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  <w:jc w:val="center"/>
        </w:trPr>
        <w:tc>
          <w:tcPr>
            <w:tcW w:w="1240" w:type="dxa"/>
            <w:gridSpan w:val="2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6E16D187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</w:pPr>
          </w:p>
        </w:tc>
        <w:tc>
          <w:tcPr>
            <w:tcW w:w="893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7F47AA15">
            <w:pPr>
              <w:widowControl w:val="0"/>
              <w:spacing w:line="320" w:lineRule="exact"/>
              <w:jc w:val="center"/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lang w:bidi="ar"/>
              </w:rPr>
              <w:t>姓名</w:t>
            </w:r>
          </w:p>
        </w:tc>
        <w:tc>
          <w:tcPr>
            <w:tcW w:w="1368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74FA93DB">
            <w:pPr>
              <w:spacing w:line="340" w:lineRule="exact"/>
              <w:jc w:val="center"/>
              <w:rPr>
                <w:rFonts w:hint="eastAsia" w:eastAsia="方正仿宋_GB231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>汤戎</w:t>
            </w:r>
          </w:p>
        </w:tc>
        <w:tc>
          <w:tcPr>
            <w:tcW w:w="1176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6F2C4C95">
            <w:pPr>
              <w:widowControl w:val="0"/>
              <w:spacing w:line="340" w:lineRule="exact"/>
              <w:jc w:val="center"/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lang w:bidi="ar"/>
              </w:rPr>
              <w:t>单位及职称</w:t>
            </w:r>
          </w:p>
        </w:tc>
        <w:tc>
          <w:tcPr>
            <w:tcW w:w="2059" w:type="dxa"/>
            <w:gridSpan w:val="4"/>
            <w:tcBorders>
              <w:tl2br w:val="nil"/>
              <w:tr2bl w:val="nil"/>
            </w:tcBorders>
            <w:noWrap w:val="0"/>
            <w:vAlign w:val="center"/>
          </w:tcPr>
          <w:p w14:paraId="404BD75A">
            <w:pPr>
              <w:spacing w:line="340" w:lineRule="exact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>南京广播电视台</w:t>
            </w:r>
          </w:p>
          <w:p w14:paraId="5ACF6110">
            <w:pPr>
              <w:spacing w:line="340" w:lineRule="exact"/>
              <w:jc w:val="center"/>
              <w:rPr>
                <w:rFonts w:hint="default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>高级编辑</w:t>
            </w:r>
          </w:p>
        </w:tc>
        <w:tc>
          <w:tcPr>
            <w:tcW w:w="874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041A6DC3">
            <w:pPr>
              <w:widowControl w:val="0"/>
              <w:spacing w:line="340" w:lineRule="exact"/>
              <w:jc w:val="center"/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lang w:bidi="ar"/>
              </w:rPr>
              <w:t>电话</w:t>
            </w:r>
          </w:p>
        </w:tc>
        <w:tc>
          <w:tcPr>
            <w:tcW w:w="2203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204C0D23">
            <w:pPr>
              <w:spacing w:line="340" w:lineRule="exact"/>
              <w:jc w:val="center"/>
              <w:rPr>
                <w:rFonts w:hint="default" w:ascii="华文中宋" w:hAnsi="华文中宋" w:eastAsia="华文中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>13851936996</w:t>
            </w:r>
          </w:p>
        </w:tc>
      </w:tr>
      <w:tr w14:paraId="6EDBF7D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2133" w:type="dxa"/>
            <w:gridSpan w:val="5"/>
            <w:tcBorders>
              <w:tl2br w:val="nil"/>
              <w:tr2bl w:val="nil"/>
            </w:tcBorders>
            <w:vAlign w:val="center"/>
          </w:tcPr>
          <w:p w14:paraId="79529077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自荐人</w:t>
            </w:r>
          </w:p>
          <w:p w14:paraId="15B6A31B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姓名</w:t>
            </w:r>
          </w:p>
        </w:tc>
        <w:tc>
          <w:tcPr>
            <w:tcW w:w="1368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07F3332">
            <w:pPr>
              <w:spacing w:line="340" w:lineRule="exact"/>
              <w:jc w:val="center"/>
              <w:rPr>
                <w:rFonts w:hint="eastAsia" w:ascii="华文中宋" w:hAnsi="华文中宋" w:eastAsia="华文中宋" w:cstheme="minorBidi"/>
                <w:color w:val="000000"/>
                <w:kern w:val="2"/>
                <w:sz w:val="28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>周婷</w:t>
            </w:r>
          </w:p>
        </w:tc>
        <w:tc>
          <w:tcPr>
            <w:tcW w:w="1176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4F4E207">
            <w:pPr>
              <w:spacing w:line="340" w:lineRule="exact"/>
              <w:jc w:val="center"/>
              <w:rPr>
                <w:rFonts w:hint="eastAsia" w:ascii="华文中宋" w:hAnsi="华文中宋" w:eastAsia="华文中宋" w:cstheme="minorBidi"/>
                <w:color w:val="000000"/>
                <w:kern w:val="2"/>
                <w:sz w:val="28"/>
                <w:szCs w:val="22"/>
                <w:lang w:val="en-US" w:eastAsia="zh-CN" w:bidi="ar-SA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手机</w:t>
            </w:r>
          </w:p>
        </w:tc>
        <w:tc>
          <w:tcPr>
            <w:tcW w:w="2059" w:type="dxa"/>
            <w:gridSpan w:val="4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5C1F4E3">
            <w:pPr>
              <w:spacing w:line="340" w:lineRule="exact"/>
              <w:jc w:val="center"/>
              <w:rPr>
                <w:rFonts w:hint="eastAsia" w:ascii="华文中宋" w:hAnsi="华文中宋" w:eastAsia="华文中宋" w:cstheme="minorBidi"/>
                <w:color w:val="000000"/>
                <w:kern w:val="2"/>
                <w:sz w:val="28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>13913036819</w:t>
            </w:r>
          </w:p>
        </w:tc>
        <w:tc>
          <w:tcPr>
            <w:tcW w:w="874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374530E">
            <w:pPr>
              <w:spacing w:line="340" w:lineRule="exact"/>
              <w:jc w:val="center"/>
              <w:rPr>
                <w:rFonts w:hint="eastAsia" w:ascii="华文中宋" w:hAnsi="华文中宋" w:eastAsia="华文中宋" w:cstheme="minorBidi"/>
                <w:color w:val="000000"/>
                <w:kern w:val="2"/>
                <w:sz w:val="28"/>
                <w:szCs w:val="22"/>
                <w:lang w:val="en-US" w:eastAsia="zh-CN" w:bidi="ar-SA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电话</w:t>
            </w:r>
          </w:p>
        </w:tc>
        <w:tc>
          <w:tcPr>
            <w:tcW w:w="2203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50EA839">
            <w:pPr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>025-845617</w:t>
            </w:r>
            <w:bookmarkStart w:id="0" w:name="_GoBack"/>
            <w:bookmarkEnd w:id="0"/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>82</w:t>
            </w:r>
          </w:p>
        </w:tc>
      </w:tr>
      <w:tr w14:paraId="580E3F8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46" w:hRule="exact"/>
          <w:jc w:val="center"/>
        </w:trPr>
        <w:tc>
          <w:tcPr>
            <w:tcW w:w="1647" w:type="dxa"/>
            <w:gridSpan w:val="4"/>
            <w:tcBorders>
              <w:tl2br w:val="nil"/>
              <w:tr2bl w:val="nil"/>
            </w:tcBorders>
            <w:vAlign w:val="center"/>
          </w:tcPr>
          <w:p w14:paraId="0A68BB6A">
            <w:pPr>
              <w:spacing w:line="38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lang w:val="en-US" w:eastAsia="zh-CN"/>
              </w:rPr>
              <w:t>审核</w:t>
            </w:r>
          </w:p>
          <w:p w14:paraId="218E9654">
            <w:pPr>
              <w:spacing w:line="38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lang w:val="en-US" w:eastAsia="zh-CN"/>
              </w:rPr>
              <w:t>单位</w:t>
            </w:r>
          </w:p>
          <w:p w14:paraId="3FAEA7C2">
            <w:pPr>
              <w:spacing w:line="380" w:lineRule="exact"/>
              <w:jc w:val="center"/>
              <w:rPr>
                <w:rFonts w:hint="default" w:ascii="华文中宋" w:hAnsi="华文中宋" w:eastAsia="华文中宋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lang w:val="en-US" w:eastAsia="zh-CN"/>
              </w:rPr>
              <w:t>意见</w:t>
            </w:r>
          </w:p>
        </w:tc>
        <w:tc>
          <w:tcPr>
            <w:tcW w:w="8166" w:type="dxa"/>
            <w:gridSpan w:val="13"/>
            <w:tcBorders>
              <w:tl2br w:val="nil"/>
              <w:tr2bl w:val="nil"/>
            </w:tcBorders>
            <w:vAlign w:val="center"/>
          </w:tcPr>
          <w:p w14:paraId="6D16E2B2">
            <w:pPr>
              <w:spacing w:line="240" w:lineRule="exact"/>
              <w:rPr>
                <w:rFonts w:hint="eastAsia" w:ascii="仿宋" w:hAnsi="仿宋" w:eastAsia="仿宋"/>
                <w:b/>
                <w:color w:val="000000"/>
                <w:szCs w:val="21"/>
              </w:rPr>
            </w:pPr>
          </w:p>
          <w:p w14:paraId="0BF4E2D0">
            <w:pPr>
              <w:spacing w:line="240" w:lineRule="exact"/>
              <w:rPr>
                <w:rFonts w:hint="eastAsia" w:ascii="仿宋" w:hAnsi="仿宋" w:eastAsia="仿宋"/>
                <w:b/>
                <w:color w:val="000000"/>
                <w:szCs w:val="21"/>
              </w:rPr>
            </w:pPr>
          </w:p>
          <w:p w14:paraId="5EFE330D">
            <w:pPr>
              <w:ind w:firstLine="422"/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</w:pPr>
          </w:p>
          <w:p w14:paraId="7BCED045">
            <w:pPr>
              <w:ind w:firstLine="422"/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</w:pPr>
          </w:p>
          <w:p w14:paraId="29B48078">
            <w:pPr>
              <w:ind w:firstLine="3600" w:firstLineChars="1500"/>
              <w:rPr>
                <w:rFonts w:hint="eastAsia" w:ascii="仿宋" w:hAnsi="仿宋" w:eastAsia="仿宋" w:cs="仿宋"/>
                <w:color w:val="000000"/>
                <w:sz w:val="24"/>
                <w:szCs w:val="18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  <w:lang w:val="en-US" w:eastAsia="zh-CN"/>
              </w:rPr>
              <w:t>加盖单位公章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  <w:lang w:eastAsia="zh-CN"/>
              </w:rPr>
              <w:t>）</w:t>
            </w:r>
          </w:p>
          <w:p w14:paraId="645093D2">
            <w:pPr>
              <w:ind w:firstLine="422"/>
              <w:rPr>
                <w:rFonts w:ascii="方正仿宋_GB2312"/>
                <w:color w:val="000000"/>
                <w:sz w:val="28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</w:rPr>
              <w:t xml:space="preserve">                        </w:t>
            </w:r>
            <w:r>
              <w:rPr>
                <w:rFonts w:hint="eastAsia" w:ascii="仿宋" w:hAnsi="仿宋" w:eastAsia="仿宋"/>
                <w:color w:val="000000"/>
                <w:szCs w:val="32"/>
              </w:rPr>
              <w:t xml:space="preserve">          年   月   日</w:t>
            </w:r>
          </w:p>
        </w:tc>
      </w:tr>
    </w:tbl>
    <w:p w14:paraId="2174745F">
      <w:pPr>
        <w:spacing w:line="360" w:lineRule="auto"/>
        <w:ind w:left="-280" w:leftChars="-200" w:hanging="360" w:hangingChars="150"/>
        <w:jc w:val="center"/>
        <w:rPr>
          <w:rFonts w:hint="eastAsia" w:ascii="Times New Roman" w:hAnsi="Times New Roman" w:eastAsia="楷体" w:cs="Times New Roman"/>
          <w:b w:val="0"/>
          <w:bCs w:val="0"/>
          <w:color w:val="auto"/>
          <w:sz w:val="24"/>
          <w:szCs w:val="24"/>
          <w:u w:val="none" w:color="auto"/>
          <w:lang w:val="en-US" w:eastAsia="zh-CN"/>
        </w:rPr>
      </w:pPr>
      <w:r>
        <w:rPr>
          <w:rFonts w:hint="eastAsia" w:ascii="Times New Roman" w:hAnsi="Times New Roman" w:eastAsia="楷体" w:cs="Times New Roman"/>
          <w:b w:val="0"/>
          <w:bCs w:val="0"/>
          <w:color w:val="auto"/>
          <w:sz w:val="24"/>
          <w:szCs w:val="24"/>
          <w:u w:val="none" w:color="auto"/>
          <w:lang w:val="en-US" w:eastAsia="zh-CN"/>
        </w:rPr>
        <w:t>给非遗“热”来点“冷”思考</w:t>
      </w:r>
    </w:p>
    <w:p w14:paraId="3BB24680">
      <w:pPr>
        <w:spacing w:line="360" w:lineRule="auto"/>
        <w:ind w:left="-280" w:leftChars="-200" w:hanging="360" w:hangingChars="150"/>
        <w:jc w:val="center"/>
        <w:rPr>
          <w:rFonts w:hint="eastAsia" w:ascii="Times New Roman" w:hAnsi="Times New Roman" w:eastAsia="楷体" w:cs="Times New Roman"/>
          <w:b w:val="0"/>
          <w:bCs w:val="0"/>
          <w:color w:val="auto"/>
          <w:sz w:val="24"/>
          <w:szCs w:val="24"/>
          <w:u w:val="none" w:color="auto"/>
          <w:lang w:val="en-US" w:eastAsia="zh-CN"/>
        </w:rPr>
      </w:pPr>
      <w:r>
        <w:rPr>
          <w:rFonts w:hint="eastAsia" w:ascii="Times New Roman" w:hAnsi="Times New Roman" w:eastAsia="楷体" w:cs="Times New Roman"/>
          <w:b w:val="0"/>
          <w:bCs w:val="0"/>
          <w:color w:val="auto"/>
          <w:sz w:val="24"/>
          <w:szCs w:val="24"/>
          <w:u w:val="none" w:color="auto"/>
          <w:lang w:val="en-US" w:eastAsia="zh-CN"/>
        </w:rPr>
        <w:t>主要贡献人员名单</w:t>
      </w:r>
    </w:p>
    <w:p w14:paraId="1111468B">
      <w:pPr>
        <w:spacing w:line="360" w:lineRule="auto"/>
        <w:ind w:left="-280" w:leftChars="-200" w:right="-973" w:rightChars="-304" w:hanging="360" w:hangingChars="150"/>
        <w:jc w:val="center"/>
        <w:rPr>
          <w:rFonts w:hint="eastAsia" w:ascii="Times New Roman" w:hAnsi="Times New Roman" w:eastAsia="楷体" w:cs="Times New Roman"/>
          <w:b w:val="0"/>
          <w:bCs w:val="0"/>
          <w:color w:val="auto"/>
          <w:sz w:val="24"/>
          <w:szCs w:val="24"/>
          <w:u w:val="none" w:color="auto"/>
          <w:lang w:val="en-US" w:eastAsia="zh-CN"/>
        </w:rPr>
      </w:pPr>
    </w:p>
    <w:p w14:paraId="0892665A">
      <w:pPr>
        <w:spacing w:line="360" w:lineRule="auto"/>
        <w:ind w:left="-280" w:leftChars="-200" w:right="-973" w:rightChars="-304" w:hanging="360" w:hangingChars="150"/>
        <w:jc w:val="center"/>
        <w:rPr>
          <w:rFonts w:hint="eastAsia" w:ascii="Times New Roman" w:hAnsi="Times New Roman" w:eastAsia="楷体" w:cs="Times New Roman"/>
          <w:b w:val="0"/>
          <w:bCs w:val="0"/>
          <w:color w:val="auto"/>
          <w:sz w:val="24"/>
          <w:szCs w:val="24"/>
          <w:u w:val="none" w:color="auto"/>
          <w:lang w:val="en-US" w:eastAsia="zh-CN"/>
        </w:rPr>
      </w:pPr>
      <w:r>
        <w:rPr>
          <w:rFonts w:hint="eastAsia" w:ascii="Times New Roman" w:hAnsi="Times New Roman" w:eastAsia="楷体" w:cs="Times New Roman"/>
          <w:b w:val="0"/>
          <w:bCs w:val="0"/>
          <w:color w:val="auto"/>
          <w:sz w:val="24"/>
          <w:szCs w:val="24"/>
          <w:u w:val="none" w:color="auto"/>
          <w:lang w:val="en-US" w:eastAsia="zh-CN"/>
        </w:rPr>
        <w:t>主创人员：周婷、段璎伦、何智康、陈清、屠强华</w:t>
      </w:r>
    </w:p>
    <w:p w14:paraId="7CA7152C">
      <w:pPr>
        <w:spacing w:line="360" w:lineRule="auto"/>
        <w:ind w:left="-280" w:leftChars="-200" w:right="-1293" w:rightChars="-404" w:hanging="360" w:hangingChars="150"/>
        <w:jc w:val="center"/>
        <w:rPr>
          <w:rFonts w:hint="eastAsia" w:ascii="Times New Roman" w:hAnsi="Times New Roman" w:eastAsia="楷体" w:cs="Times New Roman"/>
          <w:b w:val="0"/>
          <w:bCs w:val="0"/>
          <w:color w:val="auto"/>
          <w:sz w:val="24"/>
          <w:szCs w:val="24"/>
          <w:u w:val="none" w:color="auto"/>
          <w:lang w:val="en-US" w:eastAsia="zh-CN"/>
        </w:rPr>
      </w:pPr>
      <w:r>
        <w:rPr>
          <w:rFonts w:hint="eastAsia" w:ascii="Times New Roman" w:hAnsi="Times New Roman" w:eastAsia="楷体" w:cs="Times New Roman"/>
          <w:b w:val="0"/>
          <w:bCs w:val="0"/>
          <w:color w:val="auto"/>
          <w:sz w:val="24"/>
          <w:szCs w:val="24"/>
          <w:u w:val="none" w:color="auto"/>
          <w:lang w:val="en-US" w:eastAsia="zh-CN"/>
        </w:rPr>
        <w:t>编辑：徐勐、黄棕、王月、钱蜀君、陈竹君、孙浩人</w:t>
      </w: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AC78C377-E670-48EE-8B87-61B6B97D02B5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2" w:fontKey="{E6560798-29CE-4B10-9A78-50CBA4A21C8B}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3" w:fontKey="{3878C550-3699-4350-A5A0-D92733A0B890}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  <w:embedRegular r:id="rId4" w:fontKey="{2A4DBE4B-2419-4666-ABE6-2932BF2987A3}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  <w:embedRegular r:id="rId5" w:fontKey="{B95BF6C6-12BA-4E17-A9D2-8A596CD02703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6" w:fontKey="{5EA5D6BD-E027-4F2C-8B79-3472A5429150}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7" w:fontKey="{516189F7-0649-4CC1-AF49-8ABD7044CBBC}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AD7153B">
    <w:pPr>
      <w:pStyle w:val="2"/>
      <w:spacing w:after="0" w:line="320" w:lineRule="exact"/>
      <w:ind w:firstLine="602"/>
      <w:rPr>
        <w:rFonts w:hint="eastAsia" w:ascii="楷体" w:hAnsi="楷体" w:eastAsia="楷体"/>
        <w:b/>
        <w:sz w:val="30"/>
        <w:szCs w:val="3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B7E029C"/>
    <w:rsid w:val="103E4A53"/>
    <w:rsid w:val="10BD1C05"/>
    <w:rsid w:val="291819B2"/>
    <w:rsid w:val="31DB5204"/>
    <w:rsid w:val="33363900"/>
    <w:rsid w:val="3BF28C83"/>
    <w:rsid w:val="400E14AE"/>
    <w:rsid w:val="45C936C1"/>
    <w:rsid w:val="4CA94913"/>
    <w:rsid w:val="5D112796"/>
    <w:rsid w:val="5D250E1A"/>
    <w:rsid w:val="70CD2B43"/>
    <w:rsid w:val="73F26870"/>
    <w:rsid w:val="7A8A33A0"/>
    <w:rsid w:val="DF7E0D9D"/>
    <w:rsid w:val="EED301D7"/>
    <w:rsid w:val="F7FCF8E8"/>
    <w:rsid w:val="FDBFE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qFormat="1" w:uiPriority="99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方正仿宋_GB2312" w:asciiTheme="minorHAnsi" w:hAnsiTheme="minorHAnsi" w:cstheme="minorBidi"/>
      <w:kern w:val="2"/>
      <w:sz w:val="32"/>
      <w:szCs w:val="2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3"/>
    <w:basedOn w:val="1"/>
    <w:unhideWhenUsed/>
    <w:qFormat/>
    <w:uiPriority w:val="99"/>
    <w:pPr>
      <w:spacing w:after="120"/>
    </w:pPr>
    <w:rPr>
      <w:sz w:val="16"/>
      <w:szCs w:val="16"/>
    </w:rPr>
  </w:style>
  <w:style w:type="paragraph" w:styleId="3">
    <w:name w:val="header"/>
    <w:basedOn w:val="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7" Type="http://schemas.openxmlformats.org/officeDocument/2006/relationships/font" Target="fonts/font7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1107</Words>
  <Characters>1176</Characters>
  <Lines>0</Lines>
  <Paragraphs>0</Paragraphs>
  <TotalTime>5</TotalTime>
  <ScaleCrop>false</ScaleCrop>
  <LinksUpToDate>false</LinksUpToDate>
  <CharactersWithSpaces>1319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2026-04-07T22:18:00Z</dcterms:created>
  <dc:creator>EDY</dc:creator>
  <cp:lastModifiedBy>朵拉拉</cp:lastModifiedBy>
  <cp:lastPrinted>2026-04-29T07:01:03Z</cp:lastPrinted>
  <dcterms:modified xsi:type="dcterms:W3CDTF">2026-04-29T07:03:01Z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eyJoZGlkIjoiY2JhOWJjZThkYTdjYTQ0MmZkZWNjMDdmMzFlYjRiMmMiLCJ1c2VySWQiOiIyMDM0MDc3NDYifQ==</vt:lpwstr>
  </property>
  <property fmtid="{D5CDD505-2E9C-101B-9397-08002B2CF9AE}" pid="4" name="ICV">
    <vt:lpwstr>70EEBADC7C744D8499E458F9E4AB2FC5_13</vt:lpwstr>
  </property>
</Properties>
</file>