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Times New Roman" w:eastAsia="楷体" w:cs="Times New Roman" w:hAnsi="Times New Roman"/>
          <w:bCs/>
          <w:color w:val="000000"/>
          <w:kern w:val="0"/>
          <w:sz w:val="28"/>
          <w:szCs w:val="28"/>
          <w:lang w:val="en-US"/>
        </w:rPr>
      </w:pPr>
      <w:r>
        <w:rPr>
          <w:rFonts w:ascii="Times New Roman" w:eastAsia="楷体" w:cs="Times New Roman" w:hAnsi="Times New Roman"/>
          <w:bCs/>
          <w:color w:val="000000"/>
          <w:kern w:val="0"/>
          <w:sz w:val="28"/>
          <w:szCs w:val="28"/>
          <w:lang w:val="zh-CN"/>
        </w:rPr>
        <w:t>附件</w:t>
      </w:r>
      <w:r>
        <w:rPr>
          <w:rFonts w:ascii="Times New Roman" w:eastAsia="楷体" w:cs="Times New Roman" w:hAnsi="Times New Roman"/>
          <w:bCs/>
          <w:color w:val="000000"/>
          <w:kern w:val="0"/>
          <w:sz w:val="28"/>
          <w:szCs w:val="28"/>
          <w:lang w:val="en-US" w:eastAsia="zh-CN"/>
        </w:rPr>
        <w:t>6</w:t>
      </w:r>
    </w:p>
    <w:p>
      <w:pPr>
        <w:keepNext w:val="0"/>
        <w:keepLines w:val="0"/>
        <w:pageBreakBefore w:val="0"/>
        <w:widowControl/>
        <w:tabs>
          <w:tab w:val="right" w:pos="87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ascii="Times New Roman" w:eastAsia="方正小标宋_GBK" w:cs="Times New Roman" w:hAnsi="Times New Roman"/>
          <w:b w:val="0"/>
          <w:bCs w:val="0"/>
          <w:color w:val="000000"/>
          <w:kern w:val="0"/>
          <w:sz w:val="36"/>
          <w:szCs w:val="36"/>
          <w:u w:color="000000"/>
          <w:lang w:bidi="zh-CN"/>
        </w:rPr>
      </w:pPr>
      <w:r>
        <w:rPr>
          <w:rFonts w:ascii="Times New Roman" w:eastAsia="方正小标宋_GBK" w:cs="Times New Roman" w:hAnsi="Times New Roman"/>
          <w:b w:val="0"/>
          <w:bCs w:val="0"/>
          <w:color w:val="000000"/>
          <w:kern w:val="0"/>
          <w:sz w:val="36"/>
          <w:szCs w:val="36"/>
          <w:u w:color="000000"/>
          <w:lang w:bidi="zh-CN"/>
        </w:rPr>
        <w:t>2024年度江苏省好新闻（媒体融合）作品</w:t>
      </w:r>
    </w:p>
    <w:p>
      <w:pPr>
        <w:keepNext w:val="0"/>
        <w:keepLines w:val="0"/>
        <w:pageBreakBefore w:val="0"/>
        <w:widowControl/>
        <w:tabs>
          <w:tab w:val="right" w:pos="87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ascii="Times New Roman" w:eastAsia="方正小标宋_GBK" w:cs="Times New Roman" w:hAnsi="Times New Roman"/>
          <w:b w:val="0"/>
          <w:bCs w:val="0"/>
          <w:color w:val="000000"/>
          <w:kern w:val="0"/>
          <w:sz w:val="36"/>
          <w:szCs w:val="36"/>
          <w:u w:color="000000"/>
          <w:lang w:bidi="zh-CN"/>
        </w:rPr>
      </w:pPr>
      <w:r>
        <w:rPr>
          <w:rFonts w:ascii="Times New Roman" w:eastAsia="方正小标宋_GBK" w:cs="Times New Roman" w:hAnsi="Times New Roman"/>
          <w:b w:val="0"/>
          <w:bCs w:val="0"/>
          <w:color w:val="000000"/>
          <w:kern w:val="0"/>
          <w:sz w:val="36"/>
          <w:szCs w:val="36"/>
          <w:u w:color="000000"/>
          <w:lang w:bidi="zh-CN"/>
        </w:rPr>
        <w:t>新</w:t>
      </w:r>
      <w:r>
        <w:rPr>
          <w:rFonts w:ascii="Times New Roman" w:eastAsia="方正小标宋_GBK" w:cs="Times New Roman" w:hAnsi="Times New Roman"/>
          <w:b w:val="0"/>
          <w:bCs w:val="0"/>
          <w:color w:val="000000"/>
          <w:kern w:val="0"/>
          <w:sz w:val="36"/>
          <w:szCs w:val="36"/>
          <w:u w:color="000000"/>
          <w:lang w:val="en-US" w:eastAsia="zh-CN" w:bidi="zh-CN"/>
        </w:rPr>
        <w:t>闻专栏</w:t>
      </w:r>
      <w:r>
        <w:rPr>
          <w:rFonts w:ascii="Times New Roman" w:eastAsia="方正小标宋_GBK" w:cs="Times New Roman" w:hAnsi="Times New Roman"/>
          <w:b w:val="0"/>
          <w:bCs w:val="0"/>
          <w:color w:val="000000"/>
          <w:kern w:val="0"/>
          <w:sz w:val="36"/>
          <w:szCs w:val="36"/>
          <w:u w:color="000000"/>
          <w:lang w:bidi="zh-CN"/>
        </w:rPr>
        <w:t>每月第二周作品目录</w:t>
      </w:r>
    </w:p>
    <w:p>
      <w:pPr>
        <w:tabs>
          <w:tab w:val="right" w:pos="8730"/>
        </w:tabs>
        <w:spacing w:line="520" w:lineRule="exact"/>
        <w:jc w:val="center"/>
        <w:outlineLvl w:val="0"/>
        <w:rPr>
          <w:rFonts w:eastAsia="方正小标宋_GBK"/>
          <w:color w:val="000000"/>
          <w:sz w:val="36"/>
          <w:szCs w:val="36"/>
          <w:u w:color="000000"/>
          <w:lang w:bidi="zh-CN"/>
        </w:rPr>
      </w:pPr>
      <w:bookmarkStart w:id="0" w:name="_GoBack"/>
      <w:bookmarkEnd w:id="0"/>
    </w:p>
    <w:tbl>
      <w:tblPr>
        <w:jc w:val="center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3597"/>
        <w:gridCol w:w="3530"/>
        <w:gridCol w:w="1538"/>
      </w:tblGrid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月份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作品标题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作品网页地址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刊播日期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公益群聊突然开始教投资？都是骗子做的局！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color w:val="800080"/>
                <w:sz w:val="28"/>
                <w:szCs w:val="28"/>
              </w:rPr>
              <w:t>https://m2.nbs.cn/audio/878097.html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ind w:firstLineChars="150" w:firstLine="42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1.8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cs="Times New Roman" w:hAnsi="Times New Roman"/>
                <w:b w:val="0"/>
                <w:sz w:val="28"/>
                <w:szCs w:val="28"/>
              </w:rPr>
              <w:t>14岁少女追星遇诈骗 母亲与民警苦劝揭骗局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20Char"/>
                <w:rFonts w:eastAsia="方正仿宋_GBK"/>
                <w:color w:val="0563C1"/>
                <w:sz w:val="28"/>
                <w:szCs w:val="28"/>
                <w:u w:val="single"/>
                <w:shd w:val="clear" w:color="auto" w:fill="auto"/>
              </w:rPr>
              <w:t>https://m2.nbs.cn/video/740959.html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ind w:firstLineChars="150" w:firstLine="42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2.6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3月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博主带货卖猫粮 价格便宜是陷阱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"https://m2.nbs.cn/video/751473.html"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https://m2.nbs.cn/video/751473.html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ind w:firstLineChars="150" w:firstLine="42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3.5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4月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买演唱会门票要共享屏幕？小心陷入“连环”陷阱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"https://m2.nbs.cn/article/768931.html"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https://m2.nbs.cn/article/768931.html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4.12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5月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"百万保障"诈骗层出不穷，请擦亮眼睛谨防被骗！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"https://m2.nbs.cn/audio/783187.html"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https://m2.nbs.cn/audio/783187.html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5.13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6月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医保停用需尽快升级？先去官方渠道核实！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"https://m2.nbs.cn/audio/799481.html"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https://m2.nbs.cn/audio/799481.html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6.15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7月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天降“高温补贴”？不是“馅饼”是陷阱！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"https://m2.nbs.cn/video/813219.html"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https://m2.nbs.cn/video/813219.html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7.13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8月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老人轻信境外Facetime电话被骗12万元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"https://m2.nbs.cn/article/879897.html"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https://m2.nbs.cn/article/879897.html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8.10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9月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开学反诈第一课（中小学生篇）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"https://m2.nbs.cn/article/879883.html"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https://m2.nbs.cn/article/879883.html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ind w:firstLineChars="50" w:firstLine="14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9.10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10月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“荐股师”再出没 反诈中心发布提醒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"https://m2.nbs.cn/video/859453.html"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https://m2.nbs.cn/video/859453.html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ind w:firstLineChars="100" w:firstLine="28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10.18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11月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“双十一”购物节来袭，这份防骗指南请收好！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"https://m2.nbs.cn/audio/866641.html"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https://m2.nbs.cn/audio/866641.html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11.5</w:t>
            </w:r>
          </w:p>
        </w:tc>
      </w:tr>
      <w:tr>
        <w:trPr>
          <w:trHeight w:val="737"/>
        </w:trPr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12月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sz w:val="28"/>
                <w:szCs w:val="28"/>
              </w:rPr>
              <w:t>​跑腿骑手请注意！这类骗局正在盯上你们......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Style w:val="17"/>
                <w:rFonts w:eastAsia="方正仿宋_GBK"/>
                <w:sz w:val="28"/>
                <w:szCs w:val="28"/>
              </w:rPr>
              <w:fldChar w:fldCharType="begin"/>
            </w:r>
            <w:r>
              <w:instrText>HYPERLINK "https://m2.nbs.cn/audio/884511.html"</w:instrTex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separate"/>
            </w:r>
            <w:r>
              <w:rPr>
                <w:rStyle w:val="17"/>
                <w:rFonts w:eastAsia="方正仿宋_GBK"/>
                <w:sz w:val="28"/>
                <w:szCs w:val="28"/>
              </w:rPr>
              <w:t>https://m2.nbs.cn/audio/884511.html</w:t>
            </w:r>
            <w:r>
              <w:rPr>
                <w:rStyle w:val="17"/>
                <w:rFonts w:eastAsia="方正仿宋_GBK"/>
                <w:sz w:val="28"/>
                <w:szCs w:val="28"/>
              </w:rPr>
              <w:fldChar w:fldCharType="end"/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54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12.11</w:t>
            </w:r>
          </w:p>
        </w:tc>
      </w:tr>
    </w:tbl>
    <w:p>
      <w:pPr>
        <w:spacing w:line="520" w:lineRule="exact"/>
        <w:jc w:val="both"/>
        <w:rPr>
          <w:rFonts w:eastAsia="楷体"/>
        </w:rPr>
      </w:pPr>
      <w:r>
        <w:rPr>
          <w:rFonts w:eastAsia="楷体"/>
        </w:rPr>
        <w:t>注：填写2024年度连续12个月每月第二周（如遇重大节假日或重大事件，顺延一周）任意1天发布的任意1件作品标题。</w:t>
      </w:r>
    </w:p>
    <w:sectPr>
      <w:headerReference w:type="default" r:id="rId2"/>
      <w:footerReference w:type="default" r:id="rId3"/>
      <w:pgSz w:w="11906" w:h="16838"/>
      <w:pgMar w:top="2098" w:right="1474" w:bottom="1984" w:left="1587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_GBK">
    <w:altName w:val="宋体"/>
    <w:panose1 w:val="00000000000000000000"/>
    <w:charset w:val="00"/>
    <w:family w:val="auto"/>
    <w:pitch w:val="variable"/>
  </w:font>
  <w:font w:name="方正仿宋_GBK">
    <w:altName w:val="宋体"/>
    <w:panose1 w:val="00000000000000000000"/>
    <w:charset w:val="00"/>
    <w:family w:val="auto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6"/>
      <w:tabs>
        <w:tab w:val="center" w:pos="4153"/>
        <w:tab w:val="right" w:pos="8306"/>
      </w:tabs>
    </w:pPr>
    <w:r>
      <mc:AlternateContent>
        <mc:Choice Requires="wps">
          <w:drawing>
            <wp:anchor distT="0" distB="0" distL="114297" distR="114297" simplePos="0" relativeHeight="12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8900" cy="204648"/>
              <wp:effectExtent l="0" t="0" r="0" b="0"/>
              <wp:wrapNone/>
              <wp:docPr id="1" name="文本框 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88900" cy="204648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2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type="#_x0000_t1" id="文本框 1 3" o:spid="_x0000_s3" filled="f" stroked="f" style="position:absolute;margin-left:0.0pt;margin-top:0.0pt;width:7.0000153pt;height:16.114042pt;z-index:12;mso-position-horizontal:center;mso-position-horizontal-relative:margin;mso-position-vertical:absolute;mso-wrap-distance-left:8.99983pt;mso-wrap-distance-right:8.99983pt;mso-wrap-style:none;">
              <v:stroke color="#000000"/>
              <v:textbox id="848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pBdr>
        <w:bottom w:val="none" w:sz="0" w:space="0" w:color="auto"/>
      </w:pBdr>
      <w:tabs>
        <w:tab w:val="center" w:pos="4153"/>
        <w:tab w:val="right" w:pos="8306"/>
      </w:tabs>
      <w:jc w:val="both"/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90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qFormat/>
    <w:rPr>
      <w:rFonts w:ascii="Times New Roman" w:eastAsia="宋体" w:cs="Times New Roman" w:hAnsi="Times New Roman"/>
      <w:sz w:val="24"/>
      <w:szCs w:val="24"/>
      <w:lang w:val="en-US" w:eastAsia="zh-CN" w:bidi="ar-SA"/>
    </w:rPr>
  </w:style>
  <w:style w:type="paragraph" w:styleId="1">
    <w:name w:val="heading 1"/>
    <w:qFormat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qFormat/>
    <w:pPr>
      <w:keepNext w:val="0"/>
      <w:keepLines w:val="0"/>
      <w:pageBreakBefore w:val="0"/>
      <w:widowControl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contextualSpacing w:val="0"/>
      <w:jc w:val="left"/>
      <w:textAlignment w:val="auto"/>
      <w:outlineLvl w:val="1"/>
    </w:pPr>
    <w:rPr>
      <w:rFonts w:ascii="宋体" w:eastAsia="宋体" w:cs="Times New Roman"/>
      <w:b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0"/>
      <w:position w:val="0"/>
      <w:sz w:val="36"/>
      <w:szCs w:val="21"/>
      <w:u w:val="none" w:color="auto"/>
      <w:vertAlign w:val="baseline"/>
      <w:em w:val="none"/>
      <w:lang w:val="en-US" w:eastAsia="zh-CN" w:bidi="ar-SA"/>
    </w:rPr>
  </w:style>
  <w:style w:type="paragraph" w:styleId="3">
    <w:name w:val="heading 3"/>
    <w:qFormat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qFormat/>
  </w:style>
  <w:style w:type="paragraph" w:styleId="15">
    <w:name w:val="heade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cs="Times New Roman" w:hAnsi="Times New Roman"/>
      <w:sz w:val="18"/>
      <w:szCs w:val="18"/>
      <w:lang w:val="en-US" w:eastAsia="zh-CN" w:bidi="ar-SA"/>
    </w:rPr>
  </w:style>
  <w:style w:type="paragraph" w:styleId="16">
    <w:name w:val="footer"/>
    <w:qFormat/>
    <w:pPr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sz w:val="18"/>
      <w:szCs w:val="18"/>
      <w:lang w:val="en-US" w:eastAsia="zh-CN" w:bidi="ar-SA"/>
    </w:rPr>
  </w:style>
  <w:style w:type="character" w:styleId="17">
    <w:name w:val="Hyperlink"/>
    <w:qFormat/>
    <w:rPr>
      <w:color w:val="0563C1"/>
      <w:u w:val="single"/>
    </w:rPr>
  </w:style>
  <w:style w:type="character" w:customStyle="1" w:styleId="18">
    <w:name w:val="Unresolved Mention"/>
    <w:qFormat/>
    <w:rPr>
      <w:color w:val="605E5C"/>
      <w:shd w:val="clear" w:color="auto" w:fill="E1DFDD"/>
    </w:rPr>
  </w:style>
  <w:style w:type="character" w:styleId="19">
    <w:name w:val="FollowedHyperlink"/>
    <w:qFormat/>
    <w:basedOn w:val="10"/>
    <w:rPr>
      <w:color w:val="800080"/>
      <w:u w:val="single"/>
    </w:rPr>
  </w:style>
  <w:style w:type="paragraph" w:styleId="20">
    <w:name w:val="index 5"/>
    <w:qFormat/>
    <w:autoRedefine/>
    <w:next w:val="0"/>
    <w:link w:val="20Char"/>
    <w:pPr>
      <w:ind w:left="1680"/>
    </w:pPr>
    <w:rPr>
      <w:rFonts w:ascii="Times New Roman" w:eastAsia="宋体" w:cs="Times New Roman" w:hAnsi="Times New Roman"/>
      <w:kern w:val="0"/>
      <w:sz w:val="24"/>
      <w:szCs w:val="24"/>
      <w:lang w:val="en-US" w:eastAsia="zh-CN" w:bidi="ar-SA"/>
    </w:rPr>
  </w:style>
  <w:style w:type="character" w:customStyle="1" w:styleId="20Char">
    <w:name w:val="index 5 Char"/>
    <w:basedOn w:val="10"/>
    <w:link w:val="20"/>
    <w:autoRedefine/>
    <w:rPr>
      <w:rFonts w:ascii="Times New Roman" w:eastAsia="宋体" w:cs="Times New Roman" w:hAnsi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51</TotalTime>
  <Application>Yozo_Office27021597764231180</Application>
  <Pages>2</Pages>
  <Words>0</Words>
  <Characters>706</Characters>
  <Lines>0</Lines>
  <Paragraphs>6</Paragraphs>
  <CharactersWithSpaces>942</CharactersWithSpaces>
  <Company>永中软件股份有限公司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Administrator</cp:lastModifiedBy>
  <cp:revision>6</cp:revision>
  <dcterms:created xsi:type="dcterms:W3CDTF">2010-09-08T06:51:00Z</dcterms:created>
  <dcterms:modified xsi:type="dcterms:W3CDTF">2025-01-27T02:05:35Z</dcterms:modified>
</cp:coreProperties>
</file>